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7D5498" w:rsidRDefault="00CD36CF" w:rsidP="00EF6030">
      <w:pPr>
        <w:pStyle w:val="TitlePageOrigin"/>
        <w:rPr>
          <w:color w:val="auto"/>
        </w:rPr>
      </w:pPr>
      <w:r w:rsidRPr="007D5498">
        <w:rPr>
          <w:color w:val="auto"/>
        </w:rPr>
        <w:t>WEST virginia legislature</w:t>
      </w:r>
    </w:p>
    <w:p w14:paraId="579AD686" w14:textId="6FF3A36B" w:rsidR="00CD36CF" w:rsidRPr="007D5498" w:rsidRDefault="00CD36CF" w:rsidP="00EF6030">
      <w:pPr>
        <w:pStyle w:val="TitlePageSession"/>
        <w:rPr>
          <w:color w:val="auto"/>
        </w:rPr>
      </w:pPr>
      <w:r w:rsidRPr="007D5498">
        <w:rPr>
          <w:color w:val="auto"/>
        </w:rPr>
        <w:t>20</w:t>
      </w:r>
      <w:r w:rsidR="006565E8" w:rsidRPr="007D5498">
        <w:rPr>
          <w:color w:val="auto"/>
        </w:rPr>
        <w:t>2</w:t>
      </w:r>
      <w:r w:rsidR="00A22200" w:rsidRPr="007D5498">
        <w:rPr>
          <w:color w:val="auto"/>
        </w:rPr>
        <w:t>1</w:t>
      </w:r>
      <w:r w:rsidRPr="007D5498">
        <w:rPr>
          <w:color w:val="auto"/>
        </w:rPr>
        <w:t xml:space="preserve"> regular session</w:t>
      </w:r>
    </w:p>
    <w:p w14:paraId="1F8A72FF" w14:textId="4F574B0D" w:rsidR="00AC3B58" w:rsidRPr="007D5498" w:rsidRDefault="00A22200" w:rsidP="00EF6030">
      <w:pPr>
        <w:pStyle w:val="TitlePageBillPrefix"/>
        <w:rPr>
          <w:color w:val="auto"/>
        </w:rPr>
      </w:pPr>
      <w:r w:rsidRPr="007D5498">
        <w:rPr>
          <w:color w:val="auto"/>
        </w:rPr>
        <w:t>Introduced</w:t>
      </w:r>
    </w:p>
    <w:p w14:paraId="1D6A51A4" w14:textId="1A7A760A" w:rsidR="00CD36CF" w:rsidRPr="007D5498" w:rsidRDefault="00BB381B"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B0FA1" w:rsidRPr="007D5498">
            <w:rPr>
              <w:color w:val="auto"/>
            </w:rPr>
            <w:t>Senate</w:t>
          </w:r>
        </w:sdtContent>
      </w:sdt>
      <w:r w:rsidR="00303684" w:rsidRPr="007D5498">
        <w:rPr>
          <w:color w:val="auto"/>
        </w:rPr>
        <w:t xml:space="preserve"> </w:t>
      </w:r>
      <w:r w:rsidR="00CD36CF" w:rsidRPr="007D5498">
        <w:rPr>
          <w:color w:val="auto"/>
        </w:rPr>
        <w:t xml:space="preserve">Bill </w:t>
      </w:r>
      <w:sdt>
        <w:sdtPr>
          <w:rPr>
            <w:color w:val="auto"/>
          </w:rPr>
          <w:tag w:val="BNum"/>
          <w:id w:val="1645317809"/>
          <w:lock w:val="sdtLocked"/>
          <w:placeholder>
            <w:docPart w:val="98156DEB7509442D8ABFEA7101818C19"/>
          </w:placeholder>
          <w:text/>
        </w:sdtPr>
        <w:sdtEndPr/>
        <w:sdtContent>
          <w:r w:rsidR="006F746C">
            <w:rPr>
              <w:color w:val="auto"/>
            </w:rPr>
            <w:t>310</w:t>
          </w:r>
        </w:sdtContent>
      </w:sdt>
    </w:p>
    <w:p w14:paraId="260C9A02" w14:textId="21496A53" w:rsidR="007B0FA1" w:rsidRPr="007D5498" w:rsidRDefault="006F746C" w:rsidP="00EF6030">
      <w:pPr>
        <w:pStyle w:val="References"/>
        <w:rPr>
          <w:i/>
          <w:color w:val="auto"/>
        </w:rPr>
      </w:pPr>
      <w:r>
        <w:rPr>
          <w:smallCaps/>
          <w:color w:val="auto"/>
        </w:rPr>
        <w:t xml:space="preserve">By </w:t>
      </w:r>
      <w:r w:rsidR="007B0FA1" w:rsidRPr="007D5498">
        <w:rPr>
          <w:smallCaps/>
          <w:color w:val="auto"/>
        </w:rPr>
        <w:t>Senator</w:t>
      </w:r>
      <w:r w:rsidR="00856CE4">
        <w:rPr>
          <w:smallCaps/>
          <w:color w:val="auto"/>
        </w:rPr>
        <w:t>s</w:t>
      </w:r>
      <w:r w:rsidR="007B0FA1" w:rsidRPr="007D5498">
        <w:rPr>
          <w:smallCaps/>
          <w:color w:val="auto"/>
        </w:rPr>
        <w:t xml:space="preserve"> Weld</w:t>
      </w:r>
      <w:r w:rsidR="00856CE4">
        <w:rPr>
          <w:smallCaps/>
          <w:color w:val="auto"/>
        </w:rPr>
        <w:t>, Ihlenfeld, Woelfel</w:t>
      </w:r>
      <w:r w:rsidR="0065464E">
        <w:rPr>
          <w:color w:val="auto"/>
        </w:rPr>
        <w:t>,</w:t>
      </w:r>
      <w:r w:rsidR="0065464E" w:rsidRPr="00BA31CF">
        <w:rPr>
          <w:color w:val="auto"/>
        </w:rPr>
        <w:t xml:space="preserve"> </w:t>
      </w:r>
      <w:r w:rsidR="0065464E" w:rsidRPr="0065464E">
        <w:rPr>
          <w:smallCaps/>
          <w:color w:val="auto"/>
        </w:rPr>
        <w:t>Unger</w:t>
      </w:r>
      <w:r w:rsidR="00BB381B">
        <w:rPr>
          <w:smallCaps/>
          <w:color w:val="auto"/>
        </w:rPr>
        <w:t>, and Plymale</w:t>
      </w:r>
      <w:r w:rsidR="007B0FA1" w:rsidRPr="007D5498">
        <w:rPr>
          <w:smallCaps/>
          <w:color w:val="auto"/>
        </w:rPr>
        <w:t xml:space="preserve"> </w:t>
      </w:r>
    </w:p>
    <w:p w14:paraId="4ED6CC03" w14:textId="28B80A8C" w:rsidR="0013379D" w:rsidRPr="007D5498" w:rsidRDefault="00CD36CF" w:rsidP="00EF6030">
      <w:pPr>
        <w:pStyle w:val="References"/>
        <w:rPr>
          <w:color w:val="auto"/>
        </w:rPr>
      </w:pPr>
      <w:r w:rsidRPr="007D5498">
        <w:rPr>
          <w:color w:val="auto"/>
        </w:rPr>
        <w:t>[</w:t>
      </w:r>
      <w:r w:rsidR="00A22200" w:rsidRPr="007D5498">
        <w:rPr>
          <w:color w:val="auto"/>
        </w:rPr>
        <w:t>Introduced</w:t>
      </w:r>
      <w:r w:rsidR="006F746C" w:rsidRPr="006F746C">
        <w:rPr>
          <w:color w:val="auto"/>
          <w:szCs w:val="24"/>
        </w:rPr>
        <w:t xml:space="preserve"> </w:t>
      </w:r>
      <w:r w:rsidR="006F746C">
        <w:rPr>
          <w:color w:val="auto"/>
          <w:szCs w:val="24"/>
        </w:rPr>
        <w:t>February 17, 2021; referred</w:t>
      </w:r>
    </w:p>
    <w:p w14:paraId="09F95A41" w14:textId="516291AF" w:rsidR="007B0FA1" w:rsidRPr="007D5498" w:rsidRDefault="00A22200" w:rsidP="00EF6030">
      <w:pPr>
        <w:pStyle w:val="References"/>
        <w:rPr>
          <w:color w:val="auto"/>
        </w:rPr>
      </w:pPr>
      <w:r w:rsidRPr="007D5498">
        <w:rPr>
          <w:color w:val="auto"/>
        </w:rPr>
        <w:t>to</w:t>
      </w:r>
      <w:r w:rsidR="0013379D" w:rsidRPr="007D5498">
        <w:rPr>
          <w:color w:val="auto"/>
        </w:rPr>
        <w:t xml:space="preserve"> the Committee </w:t>
      </w:r>
      <w:r w:rsidR="00077341">
        <w:rPr>
          <w:color w:val="auto"/>
        </w:rPr>
        <w:t>on the Judiciary</w:t>
      </w:r>
      <w:r w:rsidR="00CD36CF" w:rsidRPr="007D5498">
        <w:rPr>
          <w:color w:val="auto"/>
        </w:rPr>
        <w:t>]</w:t>
      </w:r>
    </w:p>
    <w:p w14:paraId="7CF40484" w14:textId="77777777" w:rsidR="007B0FA1" w:rsidRPr="007D5498" w:rsidRDefault="007B0FA1" w:rsidP="007B0FA1">
      <w:pPr>
        <w:pStyle w:val="TitlePageOrigin"/>
        <w:rPr>
          <w:color w:val="auto"/>
        </w:rPr>
      </w:pPr>
    </w:p>
    <w:p w14:paraId="1146F2C4" w14:textId="6B3575C5" w:rsidR="007B0FA1" w:rsidRPr="007D5498" w:rsidRDefault="007B0FA1" w:rsidP="007B0FA1">
      <w:pPr>
        <w:pStyle w:val="TitlePageOrigin"/>
        <w:rPr>
          <w:color w:val="auto"/>
        </w:rPr>
      </w:pPr>
    </w:p>
    <w:p w14:paraId="69DBFDCD" w14:textId="49FD16D0" w:rsidR="007B0FA1" w:rsidRPr="007D5498" w:rsidRDefault="007B0FA1" w:rsidP="007B0FA1">
      <w:pPr>
        <w:pStyle w:val="TitleSection"/>
        <w:rPr>
          <w:color w:val="auto"/>
        </w:rPr>
      </w:pPr>
      <w:r w:rsidRPr="007D5498">
        <w:rPr>
          <w:color w:val="auto"/>
        </w:rPr>
        <w:lastRenderedPageBreak/>
        <w:t>A BILL to amend and reenact §3-1-17 of the Code of West Virginia, 1931, as amended; and to amend and reenact §3-10-8 of said code, all relating to providing for the nonpartisan elections of county prosecuting attorneys; requiring that nonpartisan elections of prosecuting attorneys commence in 202</w:t>
      </w:r>
      <w:r w:rsidR="0014123F" w:rsidRPr="007D5498">
        <w:rPr>
          <w:color w:val="auto"/>
        </w:rPr>
        <w:t>4</w:t>
      </w:r>
      <w:r w:rsidRPr="007D5498">
        <w:rPr>
          <w:color w:val="auto"/>
        </w:rPr>
        <w:t>;</w:t>
      </w:r>
      <w:r w:rsidR="008F61CA" w:rsidRPr="007D5498">
        <w:rPr>
          <w:color w:val="auto"/>
        </w:rPr>
        <w:t xml:space="preserve"> requiring a run</w:t>
      </w:r>
      <w:r w:rsidR="006F746C">
        <w:rPr>
          <w:color w:val="auto"/>
        </w:rPr>
        <w:t>-</w:t>
      </w:r>
      <w:r w:rsidR="008F61CA" w:rsidRPr="007D5498">
        <w:rPr>
          <w:color w:val="auto"/>
        </w:rPr>
        <w:t xml:space="preserve">off election be held concurrently with the general election between the two highest vote getters in the nonpartisan election if no candidate receives a majority of votes cast; </w:t>
      </w:r>
      <w:r w:rsidRPr="007D5498">
        <w:rPr>
          <w:color w:val="auto"/>
        </w:rPr>
        <w:t xml:space="preserve">and providing that </w:t>
      </w:r>
      <w:r w:rsidR="006F746C">
        <w:rPr>
          <w:color w:val="auto"/>
        </w:rPr>
        <w:t>subsequent</w:t>
      </w:r>
      <w:r w:rsidRPr="007D5498">
        <w:rPr>
          <w:color w:val="auto"/>
        </w:rPr>
        <w:t xml:space="preserve"> appointments to fill vacancies in office shall be nonpartisan.</w:t>
      </w:r>
    </w:p>
    <w:p w14:paraId="37A48EF2" w14:textId="77777777" w:rsidR="007B0FA1" w:rsidRPr="007D5498" w:rsidRDefault="007B0FA1" w:rsidP="007B0FA1">
      <w:pPr>
        <w:pStyle w:val="EnactingClause"/>
        <w:rPr>
          <w:color w:val="auto"/>
        </w:rPr>
        <w:sectPr w:rsidR="007B0FA1" w:rsidRPr="007D5498" w:rsidSect="002E769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D5498">
        <w:rPr>
          <w:color w:val="auto"/>
        </w:rPr>
        <w:t>Be it enacted by the Legislature of West Virginia:</w:t>
      </w:r>
    </w:p>
    <w:p w14:paraId="3F0C9BDA" w14:textId="77777777" w:rsidR="007B0FA1" w:rsidRPr="007D5498" w:rsidRDefault="007B0FA1" w:rsidP="007B0FA1">
      <w:pPr>
        <w:pStyle w:val="ArticleHeading"/>
        <w:rPr>
          <w:color w:val="auto"/>
        </w:rPr>
        <w:sectPr w:rsidR="007B0FA1" w:rsidRPr="007D5498" w:rsidSect="002E769C">
          <w:type w:val="continuous"/>
          <w:pgSz w:w="12240" w:h="15840" w:code="1"/>
          <w:pgMar w:top="1440" w:right="1440" w:bottom="1440" w:left="1440" w:header="720" w:footer="720" w:gutter="0"/>
          <w:lnNumType w:countBy="1" w:restart="newSection"/>
          <w:cols w:space="720"/>
          <w:titlePg/>
          <w:docGrid w:linePitch="360"/>
        </w:sectPr>
      </w:pPr>
      <w:r w:rsidRPr="007D5498">
        <w:rPr>
          <w:color w:val="auto"/>
        </w:rPr>
        <w:t>ARTICLE 1. GENERAL PROVISIONS AND DEFINITIONS.</w:t>
      </w:r>
    </w:p>
    <w:p w14:paraId="61C3CE0A" w14:textId="77777777" w:rsidR="007B0FA1" w:rsidRPr="007D5498" w:rsidRDefault="007B0FA1" w:rsidP="007B0FA1">
      <w:pPr>
        <w:pStyle w:val="SectionHeading"/>
        <w:rPr>
          <w:color w:val="auto"/>
        </w:rPr>
      </w:pPr>
      <w:r w:rsidRPr="007D5498">
        <w:rPr>
          <w:color w:val="auto"/>
        </w:rPr>
        <w:t>§3-1-17. Election of circuit judges; county and district officers; magistrates.</w:t>
      </w:r>
    </w:p>
    <w:p w14:paraId="2FC4394A" w14:textId="77777777" w:rsidR="007B0FA1" w:rsidRPr="007D5498" w:rsidRDefault="007B0FA1" w:rsidP="007B0FA1">
      <w:pPr>
        <w:pStyle w:val="SectionBody"/>
        <w:rPr>
          <w:color w:val="auto"/>
        </w:rPr>
      </w:pPr>
      <w:r w:rsidRPr="007D5498">
        <w:rPr>
          <w:color w:val="auto"/>
        </w:rPr>
        <w:t>(a)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Beginning with the election held in the year 2016, an election for the purpose of electing judges of the circuit court, or an election for the purpose of electing magistrates, shall be upon a nonpartisan ballot printed for the purpose.</w:t>
      </w:r>
    </w:p>
    <w:p w14:paraId="15D695B1" w14:textId="77777777" w:rsidR="007B0FA1" w:rsidRPr="007D5498" w:rsidRDefault="007B0FA1" w:rsidP="007B0FA1">
      <w:pPr>
        <w:pStyle w:val="SectionBody"/>
        <w:rPr>
          <w:color w:val="auto"/>
        </w:rPr>
      </w:pPr>
      <w:r w:rsidRPr="007D5498">
        <w:rPr>
          <w:color w:val="auto"/>
        </w:rPr>
        <w:t xml:space="preserve">(b) There shall be elected, at the general election to be held in 1992, and every fourth year thereafter, a sheriff, </w:t>
      </w:r>
      <w:r w:rsidRPr="007D5498">
        <w:rPr>
          <w:strike/>
          <w:color w:val="auto"/>
        </w:rPr>
        <w:t>prosecuting attorney</w:t>
      </w:r>
      <w:r w:rsidRPr="007D5498">
        <w:rPr>
          <w:color w:val="auto"/>
        </w:rPr>
        <w:t xml:space="preserve"> surveyor of lands, and the number of assessors prescribed by law for the county; and at the general election to be held in 1990, and every second year thereafter, a commissioner of the county commission for each county; and at the general election to be held in 1992, and every sixth year thereafter, a clerk of the county commission and a clerk of the circuit court for each county.</w:t>
      </w:r>
    </w:p>
    <w:p w14:paraId="6439578D" w14:textId="2C30B6D1" w:rsidR="007B0FA1" w:rsidRPr="007D5498" w:rsidRDefault="007B0FA1" w:rsidP="007B0FA1">
      <w:pPr>
        <w:pStyle w:val="SectionBody"/>
        <w:rPr>
          <w:color w:val="auto"/>
        </w:rPr>
      </w:pPr>
      <w:r w:rsidRPr="007D5498">
        <w:rPr>
          <w:color w:val="auto"/>
        </w:rPr>
        <w:t xml:space="preserve">(c) Effective with the primary election of 2016, all elections for judge of the circuit courts in the respective circuits and magistrates in each county will be elected on a nonpartisan basis and </w:t>
      </w:r>
      <w:r w:rsidRPr="007D5498">
        <w:rPr>
          <w:color w:val="auto"/>
        </w:rPr>
        <w:lastRenderedPageBreak/>
        <w:t xml:space="preserve">by division as set forth more fully in </w:t>
      </w:r>
      <w:r w:rsidR="005D6BE4" w:rsidRPr="007D5498">
        <w:rPr>
          <w:color w:val="auto"/>
        </w:rPr>
        <w:t>§3-5-1 of this code.</w:t>
      </w:r>
    </w:p>
    <w:p w14:paraId="06E0BB88" w14:textId="5DF797D8" w:rsidR="007B0FA1" w:rsidRPr="007D5498" w:rsidRDefault="007B0FA1" w:rsidP="007B0FA1">
      <w:pPr>
        <w:pStyle w:val="SectionBody"/>
        <w:rPr>
          <w:color w:val="auto"/>
          <w:u w:val="single"/>
        </w:rPr>
      </w:pPr>
      <w:r w:rsidRPr="007D5498">
        <w:rPr>
          <w:color w:val="auto"/>
          <w:u w:val="single"/>
        </w:rPr>
        <w:t>(d) Beginning in 202</w:t>
      </w:r>
      <w:r w:rsidR="0014123F" w:rsidRPr="007D5498">
        <w:rPr>
          <w:color w:val="auto"/>
          <w:u w:val="single"/>
        </w:rPr>
        <w:t>4</w:t>
      </w:r>
      <w:r w:rsidRPr="007D5498">
        <w:rPr>
          <w:color w:val="auto"/>
          <w:u w:val="single"/>
        </w:rPr>
        <w:t xml:space="preserve"> and every fourth year thereafter, there shall be elected a prosecuting attorney for each county by nonpartisan election to be held on the same date as the primary election for other elective offices in the county.</w:t>
      </w:r>
    </w:p>
    <w:p w14:paraId="4A29003A" w14:textId="0F19520C" w:rsidR="007D6D45" w:rsidRPr="007D5498" w:rsidRDefault="007D6D45" w:rsidP="007B0FA1">
      <w:pPr>
        <w:pStyle w:val="SectionBody"/>
        <w:rPr>
          <w:color w:val="auto"/>
          <w:u w:val="single"/>
        </w:rPr>
      </w:pPr>
      <w:r w:rsidRPr="007D5498">
        <w:rPr>
          <w:color w:val="auto"/>
          <w:u w:val="single"/>
        </w:rPr>
        <w:t>(e) In the event no candidate for prosecuting attorney receives a majority of the votes cast in the election held concurrently with the primary election, a runoff election shall be held concurrently with the general election between the two candidates receiving the most votes in the election held concurrently with the primary election.</w:t>
      </w:r>
    </w:p>
    <w:p w14:paraId="7686F4D2" w14:textId="77777777" w:rsidR="007B0FA1" w:rsidRPr="007D5498" w:rsidRDefault="007B0FA1" w:rsidP="007B0FA1">
      <w:pPr>
        <w:pStyle w:val="ArticleHeading"/>
        <w:rPr>
          <w:color w:val="auto"/>
        </w:rPr>
        <w:sectPr w:rsidR="007B0FA1" w:rsidRPr="007D5498" w:rsidSect="002E769C">
          <w:type w:val="continuous"/>
          <w:pgSz w:w="12240" w:h="15840" w:code="1"/>
          <w:pgMar w:top="1440" w:right="1440" w:bottom="1440" w:left="1440" w:header="720" w:footer="720" w:gutter="0"/>
          <w:lnNumType w:countBy="1" w:restart="newSection"/>
          <w:cols w:space="720"/>
          <w:docGrid w:linePitch="360"/>
        </w:sectPr>
      </w:pPr>
      <w:r w:rsidRPr="007D5498">
        <w:rPr>
          <w:color w:val="auto"/>
        </w:rPr>
        <w:t>ARTICLE 10. FILLING VACANCIES.</w:t>
      </w:r>
    </w:p>
    <w:p w14:paraId="326B00C5" w14:textId="4052AE0D" w:rsidR="007B0FA1" w:rsidRPr="007D5498" w:rsidRDefault="007B0FA1" w:rsidP="007B0FA1">
      <w:pPr>
        <w:pStyle w:val="SectionHeading"/>
        <w:rPr>
          <w:color w:val="auto"/>
        </w:rPr>
      </w:pPr>
      <w:r w:rsidRPr="007D5498">
        <w:rPr>
          <w:color w:val="auto"/>
        </w:rPr>
        <w:t>§3-10-8. Vacancies in offices of prosecuting attorney, sheriff, assessor</w:t>
      </w:r>
      <w:r w:rsidR="001F6E68" w:rsidRPr="007D5498">
        <w:rPr>
          <w:color w:val="auto"/>
        </w:rPr>
        <w:t>,</w:t>
      </w:r>
      <w:r w:rsidRPr="007D5498">
        <w:rPr>
          <w:color w:val="auto"/>
        </w:rPr>
        <w:t xml:space="preserve"> and surveyor.</w:t>
      </w:r>
    </w:p>
    <w:p w14:paraId="4E094F5F" w14:textId="77777777" w:rsidR="007B0FA1" w:rsidRPr="007D5498" w:rsidRDefault="007B0FA1" w:rsidP="007B0FA1">
      <w:pPr>
        <w:pStyle w:val="SectionHeading"/>
        <w:rPr>
          <w:color w:val="auto"/>
        </w:rPr>
        <w:sectPr w:rsidR="007B0FA1" w:rsidRPr="007D5498" w:rsidSect="002E769C">
          <w:type w:val="continuous"/>
          <w:pgSz w:w="12240" w:h="15840" w:code="1"/>
          <w:pgMar w:top="1440" w:right="1440" w:bottom="1440" w:left="1440" w:header="720" w:footer="720" w:gutter="0"/>
          <w:lnNumType w:countBy="1" w:restart="newSection"/>
          <w:cols w:space="720"/>
          <w:titlePg/>
          <w:docGrid w:linePitch="360"/>
        </w:sectPr>
      </w:pPr>
    </w:p>
    <w:p w14:paraId="5636C621" w14:textId="14031F12" w:rsidR="007B0FA1" w:rsidRPr="007D5498" w:rsidRDefault="007B0FA1" w:rsidP="007B0FA1">
      <w:pPr>
        <w:pStyle w:val="SectionBody"/>
        <w:rPr>
          <w:color w:val="auto"/>
        </w:rPr>
      </w:pPr>
      <w:r w:rsidRPr="007D5498">
        <w:rPr>
          <w:color w:val="auto"/>
        </w:rPr>
        <w:t>(a) Any vacancy occurring in the office of prosecuting attorney, sheriff, assesso</w:t>
      </w:r>
      <w:r w:rsidR="005D6BE4" w:rsidRPr="007D5498">
        <w:rPr>
          <w:color w:val="auto"/>
        </w:rPr>
        <w:t>r,</w:t>
      </w:r>
      <w:r w:rsidRPr="007D5498">
        <w:rPr>
          <w:color w:val="auto"/>
        </w:rPr>
        <w:t xml:space="preserve"> or county surveyor shall be filled by the county commission within 30 days of the vacancy by appointment of a person of the same political party as the officeholder vacating the office: </w:t>
      </w:r>
      <w:r w:rsidRPr="007D5498">
        <w:rPr>
          <w:i/>
          <w:color w:val="auto"/>
          <w:u w:val="single"/>
        </w:rPr>
        <w:t>Provided</w:t>
      </w:r>
      <w:r w:rsidRPr="007D5498">
        <w:rPr>
          <w:color w:val="auto"/>
          <w:u w:val="single"/>
        </w:rPr>
        <w:t>, That following the nonpartisan election of the prosecuting attorney in 202</w:t>
      </w:r>
      <w:r w:rsidR="0014123F" w:rsidRPr="007D5498">
        <w:rPr>
          <w:color w:val="auto"/>
          <w:u w:val="single"/>
        </w:rPr>
        <w:t>4</w:t>
      </w:r>
      <w:r w:rsidRPr="007D5498">
        <w:rPr>
          <w:color w:val="auto"/>
          <w:u w:val="single"/>
        </w:rPr>
        <w:t>, the county commission is no longer required to appoint a successor prosecuting attorney on the basis of political party.</w:t>
      </w:r>
      <w:r w:rsidRPr="007D5498">
        <w:rPr>
          <w:color w:val="auto"/>
        </w:rPr>
        <w:t xml:space="preserve"> The appointed person shall hold the office for the period stated by §3-10-1 of this code.</w:t>
      </w:r>
    </w:p>
    <w:p w14:paraId="0E5BB8EE" w14:textId="46356CD5" w:rsidR="007B0FA1" w:rsidRPr="007D5498" w:rsidRDefault="007B0FA1" w:rsidP="007B0FA1">
      <w:pPr>
        <w:pStyle w:val="SectionBody"/>
        <w:rPr>
          <w:color w:val="auto"/>
        </w:rPr>
      </w:pPr>
      <w:r w:rsidRPr="007D5498">
        <w:rPr>
          <w:color w:val="auto"/>
        </w:rPr>
        <w:t>(b) Notwithstanding any code provision to the contrary, a county commission may appoint a temporary successor to the office of prosecuting attorney, sheriff, assessor</w:t>
      </w:r>
      <w:r w:rsidR="005D6BE4" w:rsidRPr="007D5498">
        <w:rPr>
          <w:color w:val="auto"/>
        </w:rPr>
        <w:t>,</w:t>
      </w:r>
      <w:r w:rsidRPr="007D5498">
        <w:rPr>
          <w:color w:val="auto"/>
        </w:rPr>
        <w:t xml:space="preserve"> or county surveyor until the requirements of this section have been met. The temporary successor may serve no more than 30 days from the date of the vacancy.</w:t>
      </w:r>
    </w:p>
    <w:p w14:paraId="6FD24D3D" w14:textId="666B9E78" w:rsidR="007B0FA1" w:rsidRPr="007D5498" w:rsidRDefault="007B0FA1" w:rsidP="007B0FA1">
      <w:pPr>
        <w:pStyle w:val="SectionBody"/>
        <w:rPr>
          <w:color w:val="auto"/>
        </w:rPr>
      </w:pPr>
      <w:r w:rsidRPr="007D5498">
        <w:rPr>
          <w:color w:val="auto"/>
        </w:rPr>
        <w:t xml:space="preserve">(c) If an election is necessary under </w:t>
      </w:r>
      <w:r w:rsidR="005D6BE4" w:rsidRPr="007D5498">
        <w:rPr>
          <w:color w:val="auto"/>
        </w:rPr>
        <w:t>§3-10-1 of this code</w:t>
      </w:r>
      <w:r w:rsidRPr="007D5498">
        <w:rPr>
          <w:color w:val="auto"/>
        </w:rPr>
        <w:t>, the county commission, or the president thereof in vacation, shall be responsible for the proper proclamation, by order, and notice required by §3-10-1 of this code.</w:t>
      </w:r>
    </w:p>
    <w:p w14:paraId="35DF06A4" w14:textId="6AEBDE24" w:rsidR="00B424E3" w:rsidRPr="007D5498" w:rsidRDefault="007B0FA1" w:rsidP="00B424E3">
      <w:pPr>
        <w:pStyle w:val="SectionBody"/>
        <w:rPr>
          <w:color w:val="auto"/>
        </w:rPr>
      </w:pPr>
      <w:r w:rsidRPr="007D5498">
        <w:rPr>
          <w:color w:val="auto"/>
        </w:rPr>
        <w:t xml:space="preserve">(d) </w:t>
      </w:r>
      <w:r w:rsidRPr="007D5498">
        <w:rPr>
          <w:strike/>
          <w:color w:val="auto"/>
        </w:rPr>
        <w:t>Section one of this article</w:t>
      </w:r>
      <w:r w:rsidRPr="007D5498">
        <w:rPr>
          <w:color w:val="auto"/>
        </w:rPr>
        <w:t xml:space="preserve"> </w:t>
      </w:r>
      <w:r w:rsidRPr="007D5498">
        <w:rPr>
          <w:color w:val="auto"/>
          <w:u w:val="single"/>
        </w:rPr>
        <w:t>The provisions of §3-10-1 of this code</w:t>
      </w:r>
      <w:r w:rsidRPr="007D5498">
        <w:rPr>
          <w:color w:val="auto"/>
        </w:rPr>
        <w:t xml:space="preserve"> shall be followed with respect to any election needed to fill a vacancy, except that if the vacancy occurs after the primary cutoff date but not later than the general cutoff date, candidates to fill the vacancy shall be </w:t>
      </w:r>
      <w:r w:rsidRPr="007D5498">
        <w:rPr>
          <w:color w:val="auto"/>
        </w:rPr>
        <w:lastRenderedPageBreak/>
        <w:t>nominated by the county executive committee in the manner provided in §3-5-19 of this code, as in the case of filling vacancies in nominations, and the names of the persons, so nominated and certified to the clerk of the county commission of the county, shall be placed upon the ballot to be voted at the next general election.</w:t>
      </w:r>
    </w:p>
    <w:p w14:paraId="203D5214" w14:textId="77777777" w:rsidR="00B424E3" w:rsidRPr="007D5498" w:rsidRDefault="00B424E3" w:rsidP="00B424E3">
      <w:pPr>
        <w:pStyle w:val="Note"/>
        <w:rPr>
          <w:color w:val="auto"/>
        </w:rPr>
      </w:pPr>
    </w:p>
    <w:p w14:paraId="5E27DC0A" w14:textId="369D8E7B" w:rsidR="00B424E3" w:rsidRPr="007D5498" w:rsidRDefault="00B424E3" w:rsidP="00B424E3">
      <w:pPr>
        <w:pStyle w:val="Note"/>
        <w:rPr>
          <w:color w:val="auto"/>
        </w:rPr>
      </w:pPr>
      <w:r w:rsidRPr="007D5498">
        <w:rPr>
          <w:color w:val="auto"/>
        </w:rPr>
        <w:t>NOTE: The purpose of this bill is to provide for the nonpartisan elections of county prosecuting attorneys</w:t>
      </w:r>
      <w:r w:rsidR="00674C49" w:rsidRPr="007D5498">
        <w:rPr>
          <w:color w:val="auto"/>
        </w:rPr>
        <w:t>,</w:t>
      </w:r>
      <w:r w:rsidRPr="007D5498">
        <w:rPr>
          <w:color w:val="auto"/>
        </w:rPr>
        <w:t xml:space="preserve"> to require nonpartisan elections of prosecuting attorneys commence in the year 2024, to require a runoff election to be held concurrently with the general election between the two highest vote getters in the nonpartisan election if no candidate receives a majority of votes cast, and to provide that after that, appointments to fill vacancies in office shall be nonpartisan.</w:t>
      </w:r>
    </w:p>
    <w:p w14:paraId="3A315B20" w14:textId="77777777" w:rsidR="00B424E3" w:rsidRPr="007D5498" w:rsidRDefault="00B424E3" w:rsidP="00B424E3">
      <w:pPr>
        <w:pStyle w:val="Note"/>
        <w:rPr>
          <w:color w:val="auto"/>
        </w:rPr>
      </w:pPr>
      <w:r w:rsidRPr="007D5498">
        <w:rPr>
          <w:color w:val="auto"/>
        </w:rPr>
        <w:t>Strike-throughs indicate language that would be stricken from a heading or the present law and underscoring indicates new language that would be added.</w:t>
      </w:r>
    </w:p>
    <w:p w14:paraId="394DBA62" w14:textId="77777777" w:rsidR="007B0FA1" w:rsidRPr="007D5498" w:rsidRDefault="007B0FA1" w:rsidP="007B0FA1">
      <w:pPr>
        <w:pStyle w:val="Note"/>
        <w:rPr>
          <w:color w:val="auto"/>
        </w:rPr>
      </w:pPr>
    </w:p>
    <w:p w14:paraId="5A037C6F" w14:textId="77777777" w:rsidR="00E831B3" w:rsidRPr="007D5498" w:rsidRDefault="00E831B3" w:rsidP="00EF6030">
      <w:pPr>
        <w:pStyle w:val="References"/>
        <w:rPr>
          <w:color w:val="auto"/>
        </w:rPr>
      </w:pPr>
    </w:p>
    <w:sectPr w:rsidR="00E831B3" w:rsidRPr="007D5498" w:rsidSect="002E769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1AAB8" w14:textId="77777777" w:rsidR="003E0034" w:rsidRPr="00B844FE" w:rsidRDefault="003E0034" w:rsidP="00B844FE">
      <w:r>
        <w:separator/>
      </w:r>
    </w:p>
  </w:endnote>
  <w:endnote w:type="continuationSeparator" w:id="0">
    <w:p w14:paraId="64B03661" w14:textId="77777777" w:rsidR="003E0034" w:rsidRPr="00B844FE" w:rsidRDefault="003E00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EEA0" w14:textId="77777777" w:rsidR="007B0FA1" w:rsidRDefault="007B0FA1" w:rsidP="000705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2646E2" w14:textId="77777777" w:rsidR="007B0FA1" w:rsidRPr="007B0FA1" w:rsidRDefault="007B0FA1" w:rsidP="007B0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446E4" w14:textId="6BC0054A" w:rsidR="007B0FA1" w:rsidRDefault="007B0FA1" w:rsidP="000705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64D465B" w14:textId="5DC988ED" w:rsidR="007B0FA1" w:rsidRPr="007B0FA1" w:rsidRDefault="007B0FA1" w:rsidP="007B0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E3B38" w14:textId="77777777" w:rsidR="003E0034" w:rsidRPr="00B844FE" w:rsidRDefault="003E0034" w:rsidP="00B844FE">
      <w:r>
        <w:separator/>
      </w:r>
    </w:p>
  </w:footnote>
  <w:footnote w:type="continuationSeparator" w:id="0">
    <w:p w14:paraId="3F63BF04" w14:textId="77777777" w:rsidR="003E0034" w:rsidRPr="00B844FE" w:rsidRDefault="003E00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FE44B" w14:textId="6964A137" w:rsidR="007B0FA1" w:rsidRPr="007B0FA1" w:rsidRDefault="007B0FA1" w:rsidP="007B0FA1">
    <w:pPr>
      <w:pStyle w:val="Header"/>
    </w:pPr>
    <w:r>
      <w:t>CS for SB 204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2FFCC" w14:textId="740265D3" w:rsidR="007B0FA1" w:rsidRPr="007B0FA1" w:rsidRDefault="00621F77" w:rsidP="007B0FA1">
    <w:pPr>
      <w:pStyle w:val="Header"/>
    </w:pPr>
    <w:r>
      <w:t>Intr SB</w:t>
    </w:r>
    <w:r w:rsidR="006F746C">
      <w:t xml:space="preserve"> 310</w:t>
    </w:r>
    <w:r w:rsidR="00A22200">
      <w:tab/>
    </w:r>
    <w:r w:rsidR="00A22200">
      <w:tab/>
      <w:t>2021R2155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B40A3" w14:textId="08625236" w:rsidR="00A22200" w:rsidRDefault="00A2220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308A7"/>
    <w:rsid w:val="00077341"/>
    <w:rsid w:val="00085D22"/>
    <w:rsid w:val="000C5C77"/>
    <w:rsid w:val="0010070F"/>
    <w:rsid w:val="0013379D"/>
    <w:rsid w:val="0014123F"/>
    <w:rsid w:val="0015112E"/>
    <w:rsid w:val="001552E7"/>
    <w:rsid w:val="001566B4"/>
    <w:rsid w:val="00175B38"/>
    <w:rsid w:val="001C279E"/>
    <w:rsid w:val="001D459E"/>
    <w:rsid w:val="001F6E68"/>
    <w:rsid w:val="002156E9"/>
    <w:rsid w:val="0027011C"/>
    <w:rsid w:val="00274200"/>
    <w:rsid w:val="00275740"/>
    <w:rsid w:val="002A0269"/>
    <w:rsid w:val="002E769C"/>
    <w:rsid w:val="00301F44"/>
    <w:rsid w:val="00303684"/>
    <w:rsid w:val="003143F5"/>
    <w:rsid w:val="00314854"/>
    <w:rsid w:val="00365920"/>
    <w:rsid w:val="003C51CD"/>
    <w:rsid w:val="003E0034"/>
    <w:rsid w:val="004247A2"/>
    <w:rsid w:val="004B2795"/>
    <w:rsid w:val="004C13DD"/>
    <w:rsid w:val="004E3441"/>
    <w:rsid w:val="004F5E92"/>
    <w:rsid w:val="00571DC3"/>
    <w:rsid w:val="005A5366"/>
    <w:rsid w:val="005D6BE4"/>
    <w:rsid w:val="00621F77"/>
    <w:rsid w:val="00637E73"/>
    <w:rsid w:val="0065464E"/>
    <w:rsid w:val="006565E8"/>
    <w:rsid w:val="00674C49"/>
    <w:rsid w:val="006865E9"/>
    <w:rsid w:val="00691F3E"/>
    <w:rsid w:val="00694BFB"/>
    <w:rsid w:val="006A106B"/>
    <w:rsid w:val="006C523D"/>
    <w:rsid w:val="006D4036"/>
    <w:rsid w:val="006F746C"/>
    <w:rsid w:val="007B0FA1"/>
    <w:rsid w:val="007D5498"/>
    <w:rsid w:val="007D6D45"/>
    <w:rsid w:val="007E02CF"/>
    <w:rsid w:val="007F1CF5"/>
    <w:rsid w:val="0081249D"/>
    <w:rsid w:val="00834EDE"/>
    <w:rsid w:val="00856CE4"/>
    <w:rsid w:val="008736AA"/>
    <w:rsid w:val="008D275D"/>
    <w:rsid w:val="008F61CA"/>
    <w:rsid w:val="00980327"/>
    <w:rsid w:val="009F1067"/>
    <w:rsid w:val="00A07370"/>
    <w:rsid w:val="00A22200"/>
    <w:rsid w:val="00A31E01"/>
    <w:rsid w:val="00A35B03"/>
    <w:rsid w:val="00A527AD"/>
    <w:rsid w:val="00A718CF"/>
    <w:rsid w:val="00A72E7C"/>
    <w:rsid w:val="00AC3B58"/>
    <w:rsid w:val="00AE48A0"/>
    <w:rsid w:val="00AE61BE"/>
    <w:rsid w:val="00B16F25"/>
    <w:rsid w:val="00B24422"/>
    <w:rsid w:val="00B424E3"/>
    <w:rsid w:val="00B80C20"/>
    <w:rsid w:val="00B844FE"/>
    <w:rsid w:val="00BB381B"/>
    <w:rsid w:val="00BC562B"/>
    <w:rsid w:val="00C33014"/>
    <w:rsid w:val="00C33434"/>
    <w:rsid w:val="00C34869"/>
    <w:rsid w:val="00C42EB6"/>
    <w:rsid w:val="00C85096"/>
    <w:rsid w:val="00CB20EF"/>
    <w:rsid w:val="00CD12CB"/>
    <w:rsid w:val="00CD36CF"/>
    <w:rsid w:val="00CD3F81"/>
    <w:rsid w:val="00CF1DCA"/>
    <w:rsid w:val="00D138A2"/>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E61C491"/>
  <w15:chartTrackingRefBased/>
  <w15:docId w15:val="{F95FBA9C-6FE8-4B74-953A-C100B9A1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B0FA1"/>
    <w:rPr>
      <w:rFonts w:eastAsia="Calibri"/>
      <w:b/>
      <w:caps/>
      <w:color w:val="000000"/>
      <w:sz w:val="24"/>
    </w:rPr>
  </w:style>
  <w:style w:type="character" w:customStyle="1" w:styleId="SectionBodyChar">
    <w:name w:val="Section Body Char"/>
    <w:link w:val="SectionBody"/>
    <w:rsid w:val="007B0FA1"/>
    <w:rPr>
      <w:rFonts w:eastAsia="Calibri"/>
      <w:color w:val="000000"/>
    </w:rPr>
  </w:style>
  <w:style w:type="character" w:customStyle="1" w:styleId="SectionHeadingChar">
    <w:name w:val="Section Heading Char"/>
    <w:link w:val="SectionHeading"/>
    <w:rsid w:val="007B0FA1"/>
    <w:rPr>
      <w:rFonts w:eastAsia="Calibri"/>
      <w:b/>
      <w:color w:val="000000"/>
    </w:rPr>
  </w:style>
  <w:style w:type="character" w:styleId="PageNumber">
    <w:name w:val="page number"/>
    <w:basedOn w:val="DefaultParagraphFont"/>
    <w:uiPriority w:val="99"/>
    <w:semiHidden/>
    <w:locked/>
    <w:rsid w:val="007B0FA1"/>
  </w:style>
  <w:style w:type="paragraph" w:styleId="BalloonText">
    <w:name w:val="Balloon Text"/>
    <w:basedOn w:val="Normal"/>
    <w:link w:val="BalloonTextChar"/>
    <w:uiPriority w:val="99"/>
    <w:semiHidden/>
    <w:unhideWhenUsed/>
    <w:locked/>
    <w:rsid w:val="008F61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1CA"/>
    <w:rPr>
      <w:rFonts w:ascii="Segoe UI" w:hAnsi="Segoe UI" w:cs="Segoe UI"/>
      <w:sz w:val="18"/>
      <w:szCs w:val="18"/>
    </w:rPr>
  </w:style>
  <w:style w:type="character" w:customStyle="1" w:styleId="NoteChar">
    <w:name w:val="Note Char"/>
    <w:link w:val="Note"/>
    <w:rsid w:val="00B424E3"/>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27A78"/>
    <w:rsid w:val="00852EE4"/>
    <w:rsid w:val="00C9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C974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89ACB-9E6D-41A1-A298-BBC2D09B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905</Words>
  <Characters>4644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2021-02-16T17:47:00Z</cp:lastPrinted>
  <dcterms:created xsi:type="dcterms:W3CDTF">2021-02-01T14:25:00Z</dcterms:created>
  <dcterms:modified xsi:type="dcterms:W3CDTF">2021-03-01T20:16:00Z</dcterms:modified>
</cp:coreProperties>
</file>